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369 vom 27. Oktober 1994</w:t>
      </w:r>
    </w:p>
    <w:p>
      <w:r>
        <w:t>Bundesgericht (BGE), 1994-10-27, FR</w:t>
      </w:r>
    </w:p>
    <w:p>
      <w:r>
        <w:rPr>
          <w:b/>
        </w:rPr>
        <w:t xml:space="preserve">Quelle: </w:t>
      </w:r>
      <w:r>
        <w:t>https://mcp.opencaselaw.ch/entscheid/bge_120 IB 369</w:t>
      </w:r>
    </w:p>
    <w:p>
      <w:r>
        <w:t>FR: BGE 120 IB 369 du 27 octobre 1994</w:t>
      </w:r>
    </w:p>
    <w:p>
      <w:r>
        <w:t>IT: BGE 120 IB 369 del 27 ottobre 1994</w:t>
      </w:r>
    </w:p>
    <w:p>
      <w:pPr>
        <w:pStyle w:val="Heading2"/>
      </w:pPr>
      <w:r>
        <w:t>Regeste</w:t>
      </w:r>
    </w:p>
    <w:p>
      <w:r>
        <w:t>Regeste Art. 9 Abs. 3 lit. c ANAG: Erlöschen der Niederlassungsbewilligung wegen Auslandaufenthalt. Die Niederlassungsbewilligung erlöscht grundsätzlich nur, wenn sich ein Ausländer während sechs aufeinanderfolgenden Monaten ununterbrochen im Ausland aufhält. Hat er den Mittelpunkt seiner Lebensbeziehungen tatsächlich ins Ausland verlegt, wird diese Frist durch vorübergehende Rückkehr in die Schweiz zu Geschäfts- oder Besuchszwecken kurz vor Ablauf nicht unterbrochen.</w:t>
      </w:r>
    </w:p>
    <w:p>
      <w:pPr>
        <w:pStyle w:val="Heading2"/>
      </w:pPr>
      <w:r>
        <w:t>Erwägungen</w:t>
      </w:r>
    </w:p>
    <w:p>
      <w:r>
        <w:rPr>
          <w:b/>
        </w:rPr>
        <w:t>E. 2</w:t>
      </w:r>
    </w:p>
    <w:p>
      <w:r>
        <w:t>a) Selon l'art. 9 al. 3 lettre c de la loi fédérale du 26 mars 1931 sur le séjour et l'établissement des étrangers (LSEE; RS 142.20), l'autorisation d'établissement prend fin lorsque l'étranger annonce son départ ou qu'il a séjourné effectivement pendant six mois à l'étranger; sur demande présentée au cours de ce délai, celui-ci peut être prolongé jusqu'à 2 ans. b) En l'espèce, on ne peut considérer que le recourant a annoncé clairement son départ définitif pour l'étranger (cf. ATF 112 Ib 1 consid. 3 p. 3). Il a d'abord parlé d'une absence provisoire de six mois. Puis, par l'intermédiaire de la société qu'il dominait, il a fait état d'une absence de deux ans avec prise de domicile en Syrie, en demandant le maintien de son autorisation d'établissement; mais cette requête a été retirée quelque temps après, au motif que le recourant n'avait finalement pas été envoyé à l'étranger par son employeur. Il convient donc d'examiner si l'autorisation d'établissement a pris fin parce que l'étranger a séjourné effectivement pendant six mois à l'étranger. BGE 120 Ib 369 S. 372 c) Pour faciliter l'application de l'art. 9 al. 3 lettre c LSEE, le législateur a utilisé deux critères formels, soit l'annonce du départ et le séjour de six mois à l'étranger; il a évité de se fonder sur la notion de transfert de domicile ou du centre des intérêts, vu les difficultés d'interprétation que cela aurait entraîné ( ATF 112 Ib 1 consid. 2a p. 2). En cas de séjour effectif de plus de six mois à l'étranger, l'autorisation d'établissement prend fin quels que soient les causes de cet éloignement et les motifs de l'intéressé. Il reste toutefois à définir si ce séjour de six mois à l'étranger doit avoir lieu consécutivement, comme le pense l'Office fédéral des étrangers, ou s'il suffit que ces six mois se passent dans un certain laps de temps, par exemple une année, comme le soutient le Conseil d'Etat. En principe, pour entraîner la perte de l'autorisation d'établissement, le séjour à l'étranger doit être de six mois consécutifs. Rien à l'art. 9 al. 3 lettre c LSEE ne permet de penser qu'un séjour fragmenté de six mois soit suffisant, sinon le texte légal l'aurait exprimé, par exemple en disant que l'étranger ne doit pas passer plus de six mois hors de Suisse durant une année (ou un autre laps de temps). De plus, aucune indication dans la loi ne permet de fixer la période pendant laquelle les six mois passés à l'étranger devraient avoir lieu pour aboutir à la fin de l'autorisation d'établissement. Il se peut cependant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(arrêt du 26 novembre 1992 en la cause B., reproduit in RDAT 1993 I 175 consid. 4 p. 179; arrêts non publiés du 21 janvier 1994 en la cause B., consid. 2a et du 27 mars 1987 en la cause R., consid. 2a). d) En l'occurrence, on peut se demander si, en dépit de ses affirmations, le recourant n'a pas passé six mois consécutivement hors de Suisse. En 1991 d'abord, une de ses absences hors de Suisse pourrait bien avoir duré plus de six mois sans interruption, surtout si l'on tient compte de ses déclarations à l'Administration fiscale cantonale, selon lesquelles il n'a eu durant cette année aucun revenu à Genève. A cela s'ajoute que le recourant a lui-même annoncé à l'autorité BGE 120 Ib 369 S. 373 compétente par lettre du 7 septembre 1991 qu'il avait quitté la Suisse pour une durée de six mois. Pour 1992, les déclarations initiales de la société A. SA vont dans le même sens. A fin octobre/début novembre 1992, le recourant a quitté Genève où il était revenu pour peu de temps au début octobre. Il paraît y être revenu brièvement au mois de mars 1993. Depuis lors, il n'a pu être atteint en mai, au moment où a eu lieu une enquête à son sujet. Une nouvelle convocation lui a été adressée en août, à laquelle il n'a donné suite qu'à mi-septembre 1993, après une absence dont on a tout lieu de penser qu'elle a été supérieure à six mois. Si tel est bien le cas, l'autorisation d'établissement a pris fin selon l'art. 9 al. 3 lettre c LSEE et il ne saurait être question d'une prolongation du délai de six mois jusqu'à deux ans, puisque la demande y relative présentée dans un premier temps a ensuite été retirée. Toutefois, même si le recourant n'avait pas passé plus de six mois consécutifs hors de Suisse dans les années 1991, 1992 et 1993, son permis d'établissement aurait néanmoins pris fin. En effet, ses enfants et sa nouvelle épouse se trouvent en Syrie (où le recourant semble avoir transféré sinon son domicile, du moins le centre de ses intérêts). Le recourant n'a plus eu de gain notable à Genève, et même aucun en 1991. Par la suite, ses activités professionnelles se sont déroulées à l'étranger et il n'est revenu en Suisse que pour des séjours de courte durée, afin de s'occuper d'abord de la société A. SA qui périclitait, puis de ses intérêts dans la nouvelle société qu'il avait créée avec un tiers mais dont celui-ci était à la fois le gérant et l'unique administrateur. Effectivement parti pour l'étranger, le recourant n'est donc revenu en Suisse que pour des séjours d'affaires relativement courts, qui, au regard de la jurisprudence citée plus haut (consid. 2c), n'ont pas interrompu dans ces conditions le délai de six mois de l'art. 9 al. 3 lettre c LSEE. C'est donc à bon droit que les autorités genevoises ont constaté que son autorisation d'établissement avait pris fin.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